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rPr>
          <w:rFonts w:ascii="Arial" w:cs="Arial" w:eastAsia="Arial" w:hAnsi="Arial"/>
          <w:b w:val="0"/>
          <w:i w:val="0"/>
          <w:smallCaps w:val="0"/>
          <w:strike w:val="0"/>
          <w:color w:val="000000"/>
          <w:sz w:val="22"/>
          <w:szCs w:val="22"/>
          <w:u w:val="none"/>
          <w:shd w:fill="auto" w:val="clear"/>
          <w:vertAlign w:val="baseline"/>
        </w:rPr>
      </w:pPr>
      <w:bookmarkStart w:colFirst="0" w:colLast="0" w:name="_heading=h.1ci93xb"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ind w:left="0" w:firstLine="0"/>
              <w:jc w:val="left"/>
              <w:rPr>
                <w:rFonts w:ascii="Arial" w:cs="Arial" w:eastAsia="Arial" w:hAnsi="Arial"/>
                <w:b w:val="1"/>
                <w:i w:val="0"/>
                <w:smallCaps w:val="0"/>
                <w:strike w:val="0"/>
                <w:color w:val="000000"/>
                <w:sz w:val="22"/>
                <w:szCs w:val="22"/>
                <w:highlight w:val="yellow"/>
                <w:u w:val="none"/>
                <w:vertAlign w:val="baseline"/>
              </w:rPr>
            </w:pPr>
            <w:r w:rsidDel="00000000" w:rsidR="00000000" w:rsidRPr="00000000">
              <w:rPr>
                <w:rFonts w:ascii="Arial" w:cs="Arial" w:eastAsia="Arial" w:hAnsi="Arial"/>
                <w:b w:val="1"/>
                <w:i w:val="0"/>
                <w:smallCaps w:val="0"/>
                <w:strike w:val="0"/>
                <w:color w:val="000000"/>
                <w:sz w:val="22"/>
                <w:szCs w:val="22"/>
                <w:highlight w:val="yellow"/>
                <w:u w:val="none"/>
                <w:vertAlign w:val="baseline"/>
                <w:rtl w:val="0"/>
              </w:rPr>
              <w:t xml:space="preserve">PLEASE RETAIN A COPY OF THIS SCHEDULE AS THIS FORMS PART OF YOUR CALL-OFF CONTRACT</w:t>
            </w:r>
          </w:p>
        </w:tc>
      </w:tr>
    </w:tbl>
    <w:p w:rsidR="00000000" w:rsidDel="00000000" w:rsidP="00000000" w:rsidRDefault="00000000" w:rsidRPr="00000000" w14:paraId="00000003">
      <w:pPr>
        <w:pBdr>
          <w:top w:space="0" w:sz="0" w:val="nil"/>
          <w:left w:space="0" w:sz="0" w:val="nil"/>
          <w:bottom w:space="0" w:sz="0" w:val="nil"/>
          <w:right w:space="0" w:sz="0" w:val="nil"/>
          <w:between w:space="0" w:sz="0" w:val="nil"/>
        </w:pBdr>
        <w:ind w:left="0" w:firstLine="0"/>
        <w:rPr>
          <w:b w:val="1"/>
          <w:sz w:val="32"/>
          <w:szCs w:val="32"/>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tabs>
          <w:tab w:val="left" w:leader="none" w:pos="0"/>
        </w:tabs>
        <w:spacing w:before="240" w:lineRule="auto"/>
        <w:ind w:left="0" w:firstLine="0"/>
        <w:jc w:val="left"/>
        <w:rPr>
          <w:b w:val="1"/>
          <w:smallCaps w:val="1"/>
          <w:color w:val="000000"/>
          <w:sz w:val="24"/>
          <w:szCs w:val="24"/>
        </w:rPr>
      </w:pPr>
      <w:bookmarkStart w:colFirst="0" w:colLast="0" w:name="_heading=h.gjdgxs" w:id="1"/>
      <w:bookmarkEnd w:id="1"/>
      <w:r w:rsidDel="00000000" w:rsidR="00000000" w:rsidRPr="00000000">
        <w:rPr>
          <w:b w:val="1"/>
          <w:smallCaps w:val="1"/>
          <w:sz w:val="24"/>
          <w:szCs w:val="24"/>
          <w:rtl w:val="0"/>
        </w:rPr>
        <w:tab/>
      </w: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120" w:before="120" w:lineRule="auto"/>
        <w:ind w:left="720" w:firstLine="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has the meaning given to it in Paragraph 1.3.2 of this Schedule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30j0zll" w:id="2"/>
            <w:bookmarkEnd w:id="2"/>
            <w:r w:rsidDel="00000000" w:rsidR="00000000" w:rsidRPr="00000000">
              <w:rPr>
                <w:rFonts w:ascii="Arial" w:cs="Arial" w:eastAsia="Arial" w:hAnsi="Arial"/>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0E">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Deliverables embodied in the processes and procedures for restoring the provision of Deliverables following the occurrence of a Disaster;</w:t>
            </w:r>
          </w:p>
          <w:p w:rsidR="00000000" w:rsidDel="00000000" w:rsidP="00000000" w:rsidRDefault="00000000" w:rsidRPr="00000000" w14:paraId="0000000F">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1.3.3 of this Schedule;</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“Insolvency Continuity Plan”</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9 o of this Schedule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5.3 of this Schedule; and</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5.3 of this Schedule.</w:t>
            </w:r>
            <w:r w:rsidDel="00000000" w:rsidR="00000000" w:rsidRPr="00000000">
              <w:rPr>
                <w:rtl w:val="0"/>
              </w:rPr>
            </w:r>
          </w:p>
        </w:tc>
      </w:tr>
    </w:tbl>
    <w:p w:rsidR="00000000" w:rsidDel="00000000" w:rsidP="00000000" w:rsidRDefault="00000000" w:rsidRPr="00000000" w14:paraId="0000001C">
      <w:pPr>
        <w:ind w:left="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pPr>
      <w:r w:rsidDel="00000000" w:rsidR="00000000" w:rsidRPr="00000000">
        <w:rPr>
          <w:rFonts w:ascii="Arial" w:cs="Arial" w:eastAsia="Arial" w:hAnsi="Arial"/>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1fob9te"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the recovery of the Deliverables in the event of a Disaster. </w:t>
      </w:r>
      <w:r w:rsidDel="00000000" w:rsidR="00000000" w:rsidRPr="00000000">
        <w:rPr>
          <w:rtl w:val="0"/>
        </w:rPr>
      </w:r>
    </w:p>
    <w:p w:rsidR="00000000" w:rsidDel="00000000" w:rsidP="00000000" w:rsidRDefault="00000000" w:rsidRPr="00000000" w14:paraId="00000023">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BCDR Plan shall be divided into four sections:</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bookmarkStart w:colFirst="0" w:colLast="0" w:name="_heading=h.3znysh7" w:id="4"/>
      <w:bookmarkEnd w:id="4"/>
      <w:r w:rsidDel="00000000" w:rsidR="00000000" w:rsidRPr="00000000">
        <w:rPr>
          <w:color w:val="000000"/>
          <w:sz w:val="24"/>
          <w:szCs w:val="24"/>
          <w:rtl w:val="0"/>
        </w:rPr>
        <w:t xml:space="preserve">Section 1 which shall set out general principles applicable to the BCDR Plan; </w:t>
      </w:r>
      <w:r w:rsidDel="00000000" w:rsidR="00000000" w:rsidRPr="00000000">
        <w:rPr>
          <w:rtl w:val="0"/>
        </w:rPr>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bookmarkStart w:colFirst="0" w:colLast="0" w:name="_heading=h.2et92p0" w:id="5"/>
      <w:bookmarkEnd w:id="5"/>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r w:rsidDel="00000000" w:rsidR="00000000" w:rsidRPr="00000000">
        <w:rPr>
          <w:rtl w:val="0"/>
        </w:rPr>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bookmarkStart w:colFirst="0" w:colLast="0" w:name="_heading=h.tyjcwt" w:id="6"/>
      <w:bookmarkEnd w:id="6"/>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3dy6vkm" w:id="7"/>
      <w:bookmarkEnd w:id="7"/>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2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pPr>
      <w:bookmarkStart w:colFirst="0" w:colLast="0" w:name="_heading=h.1t3h5sf" w:id="8"/>
      <w:bookmarkEnd w:id="8"/>
      <w:r w:rsidDel="00000000" w:rsidR="00000000" w:rsidRPr="00000000">
        <w:rPr>
          <w:rFonts w:ascii="Arial" w:cs="Arial" w:eastAsia="Arial" w:hAnsi="Arial"/>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A">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ihv636" w:id="9"/>
      <w:bookmarkEnd w:id="9"/>
      <w:r w:rsidDel="00000000" w:rsidR="00000000" w:rsidRPr="00000000">
        <w:rPr>
          <w:color w:val="000000"/>
          <w:sz w:val="24"/>
          <w:szCs w:val="24"/>
          <w:rtl w:val="0"/>
        </w:rPr>
        <w:t xml:space="preserve">Section 1 of the BCDR Plan shall:</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set out how the business continuity and disaster recovery elements of the BCDR Plan link to each other;</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r w:rsidDel="00000000" w:rsidR="00000000" w:rsidRPr="00000000">
        <w:rPr>
          <w:rtl w:val="0"/>
        </w:rPr>
      </w:r>
    </w:p>
    <w:p w:rsidR="00000000" w:rsidDel="00000000" w:rsidP="00000000" w:rsidRDefault="00000000" w:rsidRPr="00000000" w14:paraId="00000030">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contain a risk analysis, including:</w:t>
      </w:r>
      <w:r w:rsidDel="00000000" w:rsidR="00000000" w:rsidRPr="00000000">
        <w:rPr>
          <w:rtl w:val="0"/>
        </w:rPr>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failure or disruption scenarios and assessments of likely frequency of occurrence;</w:t>
      </w:r>
      <w:r w:rsidDel="00000000" w:rsidR="00000000" w:rsidRPr="00000000">
        <w:rPr>
          <w:rtl w:val="0"/>
        </w:rPr>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identification of any single points of failure within the provision of Deliverables and processes for managing those risks;</w:t>
      </w:r>
      <w:r w:rsidDel="00000000" w:rsidR="00000000" w:rsidRPr="00000000">
        <w:rPr>
          <w:rtl w:val="0"/>
        </w:rPr>
      </w:r>
    </w:p>
    <w:p w:rsidR="00000000" w:rsidDel="00000000" w:rsidP="00000000" w:rsidRDefault="00000000" w:rsidRPr="00000000" w14:paraId="0000003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identification of risks arising from an Insolvency Event of the Supplier, any Key Subcontractors and/or Supplier Group member;</w:t>
      </w:r>
      <w:r w:rsidDel="00000000" w:rsidR="00000000" w:rsidRPr="00000000">
        <w:rPr>
          <w:rtl w:val="0"/>
        </w:rPr>
      </w:r>
    </w:p>
    <w:p w:rsidR="00000000" w:rsidDel="00000000" w:rsidP="00000000" w:rsidRDefault="00000000" w:rsidRPr="00000000" w14:paraId="0000003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r w:rsidDel="00000000" w:rsidR="00000000" w:rsidRPr="00000000">
        <w:rPr>
          <w:rtl w:val="0"/>
        </w:rPr>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a business impact analysis of different anticipated failures or disruptions;</w:t>
      </w:r>
      <w:r w:rsidDel="00000000" w:rsidR="00000000" w:rsidRPr="00000000">
        <w:rPr>
          <w:rtl w:val="0"/>
        </w:rPr>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provide for documentation of processes, including business processes, and procedures;</w:t>
      </w:r>
      <w:r w:rsidDel="00000000" w:rsidR="00000000" w:rsidRPr="00000000">
        <w:rPr>
          <w:rtl w:val="0"/>
        </w:rPr>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set out key contact details for the Supplier (and any Subcontractors) and for the Buyer;</w:t>
      </w:r>
      <w:r w:rsidDel="00000000" w:rsidR="00000000" w:rsidRPr="00000000">
        <w:rPr>
          <w:rtl w:val="0"/>
        </w:rPr>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identify the procedures for reverting to "normal service";</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identify the responsibilities (if any) that the Buyer has agreed it will assume in the event of the invocation of the BCDR Plan;</w:t>
      </w:r>
      <w:r w:rsidDel="00000000" w:rsidR="00000000" w:rsidRPr="00000000">
        <w:rPr>
          <w:rtl w:val="0"/>
        </w:rPr>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r w:rsidDel="00000000" w:rsidR="00000000" w:rsidRPr="00000000">
        <w:rPr>
          <w:rtl w:val="0"/>
        </w:rPr>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r w:rsidDel="00000000" w:rsidR="00000000" w:rsidRPr="00000000">
        <w:rPr>
          <w:rtl w:val="0"/>
        </w:rPr>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bookmarkStart w:colFirst="0" w:colLast="0" w:name="_heading=h.32hioqz"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r w:rsidDel="00000000" w:rsidR="00000000" w:rsidRPr="00000000">
        <w:rPr>
          <w:rtl w:val="0"/>
        </w:rPr>
      </w:r>
    </w:p>
    <w:p w:rsidR="00000000" w:rsidDel="00000000" w:rsidP="00000000" w:rsidRDefault="00000000" w:rsidRPr="00000000" w14:paraId="0000003E">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BCDR Plan shall be designed so as to ensure that:</w:t>
      </w:r>
      <w:r w:rsidDel="00000000" w:rsidR="00000000" w:rsidRPr="00000000">
        <w:rPr>
          <w:rtl w:val="0"/>
        </w:rPr>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the Deliverables are provided in accordance with this Contract at all times during and after the invocation of the BCDR Plan;</w:t>
      </w:r>
      <w:r w:rsidDel="00000000" w:rsidR="00000000" w:rsidRPr="00000000">
        <w:rPr>
          <w:rtl w:val="0"/>
        </w:rPr>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the adverse impact of any Disaster is minimised as far as reasonably possible; </w:t>
      </w:r>
      <w:r w:rsidDel="00000000" w:rsidR="00000000" w:rsidRPr="00000000">
        <w:rPr>
          <w:rtl w:val="0"/>
        </w:rPr>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r w:rsidDel="00000000" w:rsidR="00000000" w:rsidRPr="00000000">
        <w:rPr>
          <w:rtl w:val="0"/>
        </w:rPr>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it details a process for the management of disaster recovery testing.</w:t>
      </w:r>
      <w:r w:rsidDel="00000000" w:rsidR="00000000" w:rsidRPr="00000000">
        <w:rPr>
          <w:rtl w:val="0"/>
        </w:rPr>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r w:rsidDel="00000000" w:rsidR="00000000" w:rsidRPr="00000000">
        <w:rPr>
          <w:rtl w:val="0"/>
        </w:rPr>
      </w:r>
    </w:p>
    <w:p w:rsidR="00000000" w:rsidDel="00000000" w:rsidP="00000000" w:rsidRDefault="00000000" w:rsidRPr="00000000" w14:paraId="0000004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pPr>
      <w:r w:rsidDel="00000000" w:rsidR="00000000" w:rsidRPr="00000000">
        <w:rPr>
          <w:rFonts w:ascii="Arial" w:cs="Arial" w:eastAsia="Arial" w:hAnsi="Arial"/>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4d34og8"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r w:rsidDel="00000000" w:rsidR="00000000" w:rsidRPr="00000000">
        <w:rPr>
          <w:rtl w:val="0"/>
        </w:rPr>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r w:rsidDel="00000000" w:rsidR="00000000" w:rsidRPr="00000000">
        <w:rPr>
          <w:rtl w:val="0"/>
        </w:rPr>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r w:rsidDel="00000000" w:rsidR="00000000" w:rsidRPr="00000000">
        <w:rPr>
          <w:rtl w:val="0"/>
        </w:rPr>
      </w:r>
    </w:p>
    <w:p w:rsidR="00000000" w:rsidDel="00000000" w:rsidP="00000000" w:rsidRDefault="00000000" w:rsidRPr="00000000" w14:paraId="00000049">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Business Continuity Plan shall:</w:t>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address the various possible levels of failures of or disruptions to the provision of Deliverables;</w:t>
      </w:r>
      <w:r w:rsidDel="00000000" w:rsidR="00000000" w:rsidRPr="00000000">
        <w:rPr>
          <w:rtl w:val="0"/>
        </w:rPr>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bookmarkStart w:colFirst="0" w:colLast="0" w:name="_heading=h.2s8eyo1"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r w:rsidDel="00000000" w:rsidR="00000000" w:rsidRPr="00000000">
        <w:rPr>
          <w:rtl w:val="0"/>
        </w:rPr>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r w:rsidDel="00000000" w:rsidR="00000000" w:rsidRPr="00000000">
        <w:rPr>
          <w:rtl w:val="0"/>
        </w:rPr>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set out the circumstances in which the Business Continuity Plan is invoked.</w:t>
      </w:r>
      <w:r w:rsidDel="00000000" w:rsidR="00000000" w:rsidRPr="00000000">
        <w:rPr>
          <w:rtl w:val="0"/>
        </w:rPr>
      </w:r>
    </w:p>
    <w:p w:rsidR="00000000" w:rsidDel="00000000" w:rsidP="00000000" w:rsidRDefault="00000000" w:rsidRPr="00000000" w14:paraId="0000004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pPr>
      <w:r w:rsidDel="00000000" w:rsidR="00000000" w:rsidRPr="00000000">
        <w:rPr>
          <w:rFonts w:ascii="Arial" w:cs="Arial" w:eastAsia="Arial" w:hAnsi="Arial"/>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17dp8vu"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r w:rsidDel="00000000" w:rsidR="00000000" w:rsidRPr="00000000">
        <w:rPr>
          <w:rtl w:val="0"/>
        </w:rPr>
      </w:r>
    </w:p>
    <w:p w:rsidR="00000000" w:rsidDel="00000000" w:rsidP="00000000" w:rsidRDefault="00000000" w:rsidRPr="00000000" w14:paraId="00000050">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Supplier's BCDR Plan shall include an approach to business continuity and disaster recovery that addresses the following:</w:t>
      </w:r>
      <w:r w:rsidDel="00000000" w:rsidR="00000000" w:rsidRPr="00000000">
        <w:rPr>
          <w:rtl w:val="0"/>
        </w:rPr>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loss of access to the Buyer Premises;</w:t>
      </w:r>
      <w:r w:rsidDel="00000000" w:rsidR="00000000" w:rsidRPr="00000000">
        <w:rPr>
          <w:rtl w:val="0"/>
        </w:rPr>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loss of utilities to the Buyer Premises;</w:t>
      </w:r>
      <w:r w:rsidDel="00000000" w:rsidR="00000000" w:rsidRPr="00000000">
        <w:rPr>
          <w:rtl w:val="0"/>
        </w:rPr>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loss of the Supplier's helpdesk or CAFM system;</w:t>
      </w:r>
      <w:r w:rsidDel="00000000" w:rsidR="00000000" w:rsidRPr="00000000">
        <w:rPr>
          <w:rtl w:val="0"/>
        </w:rPr>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loss of a Subcontractor;</w:t>
      </w:r>
      <w:r w:rsidDel="00000000" w:rsidR="00000000" w:rsidRPr="00000000">
        <w:rPr>
          <w:rtl w:val="0"/>
        </w:rPr>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emergency notification and escalation process;</w:t>
      </w:r>
      <w:r w:rsidDel="00000000" w:rsidR="00000000" w:rsidRPr="00000000">
        <w:rPr>
          <w:rtl w:val="0"/>
        </w:rPr>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contact lists;</w:t>
      </w:r>
      <w:r w:rsidDel="00000000" w:rsidR="00000000" w:rsidRPr="00000000">
        <w:rPr>
          <w:rtl w:val="0"/>
        </w:rPr>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staff training and awareness;</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BCDR Plan testing; </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post implementation review process; </w:t>
      </w:r>
      <w:r w:rsidDel="00000000" w:rsidR="00000000" w:rsidRPr="00000000">
        <w:rPr>
          <w:rtl w:val="0"/>
        </w:rPr>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r w:rsidDel="00000000" w:rsidR="00000000" w:rsidRPr="00000000">
        <w:rPr>
          <w:rtl w:val="0"/>
        </w:rPr>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r w:rsidDel="00000000" w:rsidR="00000000" w:rsidRPr="00000000">
        <w:rPr>
          <w:rtl w:val="0"/>
        </w:rPr>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r w:rsidDel="00000000" w:rsidR="00000000" w:rsidRPr="00000000">
        <w:rPr>
          <w:rtl w:val="0"/>
        </w:rPr>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testing and management arrangements.</w:t>
      </w:r>
      <w:r w:rsidDel="00000000" w:rsidR="00000000" w:rsidRPr="00000000">
        <w:rPr>
          <w:rtl w:val="0"/>
        </w:rPr>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pPr>
      <w:r w:rsidDel="00000000" w:rsidR="00000000" w:rsidRPr="00000000">
        <w:rPr>
          <w:rFonts w:ascii="Arial" w:cs="Arial" w:eastAsia="Arial" w:hAnsi="Arial"/>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F">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3rdcrjn" w:id="14"/>
      <w:bookmarkEnd w:id="14"/>
      <w:r w:rsidDel="00000000" w:rsidR="00000000" w:rsidRPr="00000000">
        <w:rPr>
          <w:color w:val="000000"/>
          <w:sz w:val="24"/>
          <w:szCs w:val="24"/>
          <w:rtl w:val="0"/>
        </w:rPr>
        <w:t xml:space="preserve">The Supplier shall review the BCDR Plan:</w:t>
      </w:r>
      <w:r w:rsidDel="00000000" w:rsidR="00000000" w:rsidRPr="00000000">
        <w:rPr>
          <w:rtl w:val="0"/>
        </w:rPr>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bookmarkStart w:colFirst="0" w:colLast="0" w:name="_heading=h.26in1rg" w:id="15"/>
      <w:bookmarkEnd w:id="15"/>
      <w:r w:rsidDel="00000000" w:rsidR="00000000" w:rsidRPr="00000000">
        <w:rPr>
          <w:color w:val="000000"/>
          <w:sz w:val="24"/>
          <w:szCs w:val="24"/>
          <w:rtl w:val="0"/>
        </w:rPr>
        <w:t xml:space="preserve">on a regular basis and as a minimum once every six (6) Months;</w:t>
      </w:r>
      <w:r w:rsidDel="00000000" w:rsidR="00000000" w:rsidRPr="00000000">
        <w:rPr>
          <w:rtl w:val="0"/>
        </w:rPr>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bookmarkStart w:colFirst="0" w:colLast="0" w:name="_heading=h.lnxbz9" w:id="16"/>
      <w:bookmarkEnd w:id="16"/>
      <w:r w:rsidDel="00000000" w:rsidR="00000000" w:rsidRPr="00000000">
        <w:rPr>
          <w:color w:val="000000"/>
          <w:sz w:val="24"/>
          <w:szCs w:val="24"/>
          <w:rtl w:val="0"/>
        </w:rPr>
        <w:t xml:space="preserve">within three (3) calendar Months of the BCDR Plan (or any part) having been invoked pursuant to Paragraph 7; and</w:t>
      </w:r>
      <w:r w:rsidDel="00000000" w:rsidR="00000000" w:rsidRPr="00000000">
        <w:rPr>
          <w:rtl w:val="0"/>
        </w:rPr>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bookmarkStart w:colFirst="0" w:colLast="0" w:name="_heading=h.35nkun2" w:id="17"/>
      <w:bookmarkEnd w:id="17"/>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r w:rsidDel="00000000" w:rsidR="00000000" w:rsidRPr="00000000">
        <w:rPr>
          <w:rtl w:val="0"/>
        </w:rPr>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1ksv4uv" w:id="18"/>
      <w:bookmarkEnd w:id="18"/>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r w:rsidDel="00000000" w:rsidR="00000000" w:rsidRPr="00000000">
        <w:rPr>
          <w:rtl w:val="0"/>
        </w:rPr>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44sinio"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r w:rsidDel="00000000" w:rsidR="00000000" w:rsidRPr="00000000">
        <w:rPr>
          <w:rtl w:val="0"/>
        </w:rPr>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2jxsxqh"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r w:rsidDel="00000000" w:rsidR="00000000" w:rsidRPr="00000000">
        <w:rPr>
          <w:rtl w:val="0"/>
        </w:rPr>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r w:rsidDel="00000000" w:rsidR="00000000" w:rsidRPr="00000000">
        <w:rPr>
          <w:rtl w:val="0"/>
        </w:rPr>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pPr>
      <w:bookmarkStart w:colFirst="0" w:colLast="0" w:name="_heading=h.z337ya" w:id="21"/>
      <w:bookmarkEnd w:id="21"/>
      <w:r w:rsidDel="00000000" w:rsidR="00000000" w:rsidRPr="00000000">
        <w:rPr>
          <w:rFonts w:ascii="Arial" w:cs="Arial" w:eastAsia="Arial" w:hAnsi="Arial"/>
          <w:b w:val="1"/>
          <w:color w:val="000000"/>
          <w:sz w:val="24"/>
          <w:szCs w:val="24"/>
          <w:rtl w:val="0"/>
        </w:rPr>
        <w:t xml:space="preserve">Testing the BCDR Plan</w:t>
      </w:r>
      <w:r w:rsidDel="00000000" w:rsidR="00000000" w:rsidRPr="00000000">
        <w:rPr>
          <w:rtl w:val="0"/>
        </w:rPr>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3j2qqm3" w:id="22"/>
      <w:bookmarkEnd w:id="22"/>
      <w:r w:rsidDel="00000000" w:rsidR="00000000" w:rsidRPr="00000000">
        <w:rPr>
          <w:color w:val="000000"/>
          <w:sz w:val="24"/>
          <w:szCs w:val="24"/>
          <w:rtl w:val="0"/>
        </w:rPr>
        <w:t xml:space="preserve">The Supplier shall test the BCDR Plan: </w:t>
      </w:r>
      <w:r w:rsidDel="00000000" w:rsidR="00000000" w:rsidRPr="00000000">
        <w:rPr>
          <w:rtl w:val="0"/>
        </w:rPr>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regularly and in any event not less than once in every Contract Year;</w:t>
      </w:r>
      <w:r w:rsidDel="00000000" w:rsidR="00000000" w:rsidRPr="00000000">
        <w:rPr>
          <w:rtl w:val="0"/>
        </w:rPr>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in the event of any major reconfiguration of the Deliverables</w:t>
      </w:r>
      <w:r w:rsidDel="00000000" w:rsidR="00000000" w:rsidRPr="00000000">
        <w:rPr>
          <w:rtl w:val="0"/>
        </w:rPr>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at any time where the Buyer considers it necessary (acting in its sole discretion).  </w:t>
      </w:r>
      <w:r w:rsidDel="00000000" w:rsidR="00000000" w:rsidRPr="00000000">
        <w:rPr>
          <w:rtl w:val="0"/>
        </w:rPr>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1y810tw"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r w:rsidDel="00000000" w:rsidR="00000000" w:rsidRPr="00000000">
        <w:rPr>
          <w:rtl w:val="0"/>
        </w:rPr>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r w:rsidDel="00000000" w:rsidR="00000000" w:rsidRPr="00000000">
        <w:rPr>
          <w:rtl w:val="0"/>
        </w:rPr>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r w:rsidDel="00000000" w:rsidR="00000000" w:rsidRPr="00000000">
        <w:rPr>
          <w:rtl w:val="0"/>
        </w:rPr>
      </w:r>
    </w:p>
    <w:p w:rsidR="00000000" w:rsidDel="00000000" w:rsidP="00000000" w:rsidRDefault="00000000" w:rsidRPr="00000000" w14:paraId="0000006F">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 shall, within twenty (20) Working Days of the conclusion of each test, provide to the Buyer a report setting out:</w:t>
      </w:r>
      <w:r w:rsidDel="00000000" w:rsidR="00000000" w:rsidRPr="00000000">
        <w:rPr>
          <w:rtl w:val="0"/>
        </w:rPr>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the outcome of the test;</w:t>
      </w:r>
      <w:r w:rsidDel="00000000" w:rsidR="00000000" w:rsidRPr="00000000">
        <w:rPr>
          <w:rtl w:val="0"/>
        </w:rPr>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any failures in the BCDR Plan (including the BCDR Plan's procedures) revealed by the test; and</w:t>
      </w:r>
      <w:r w:rsidDel="00000000" w:rsidR="00000000" w:rsidRPr="00000000">
        <w:rPr>
          <w:rtl w:val="0"/>
        </w:rPr>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pPr>
      <w:r w:rsidDel="00000000" w:rsidR="00000000" w:rsidRPr="00000000">
        <w:rPr>
          <w:color w:val="000000"/>
          <w:sz w:val="24"/>
          <w:szCs w:val="24"/>
          <w:rtl w:val="0"/>
        </w:rPr>
        <w:t xml:space="preserve">the Supplier's proposals for remedying any such failures.</w:t>
      </w:r>
      <w:r w:rsidDel="00000000" w:rsidR="00000000" w:rsidRPr="00000000">
        <w:rPr>
          <w:rtl w:val="0"/>
        </w:rPr>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4i7ojhp"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r w:rsidDel="00000000" w:rsidR="00000000" w:rsidRPr="00000000">
        <w:rPr>
          <w:rtl w:val="0"/>
        </w:rPr>
      </w:r>
    </w:p>
    <w:p w:rsidR="00000000" w:rsidDel="00000000" w:rsidP="00000000" w:rsidRDefault="00000000" w:rsidRPr="00000000" w14:paraId="0000007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pPr>
      <w:bookmarkStart w:colFirst="0" w:colLast="0" w:name="_heading=h.2xcytpi" w:id="25"/>
      <w:bookmarkEnd w:id="25"/>
      <w:r w:rsidDel="00000000" w:rsidR="00000000" w:rsidRPr="00000000">
        <w:rPr>
          <w:rFonts w:ascii="Arial" w:cs="Arial" w:eastAsia="Arial" w:hAnsi="Arial"/>
          <w:b w:val="1"/>
          <w:color w:val="000000"/>
          <w:sz w:val="24"/>
          <w:szCs w:val="24"/>
          <w:rtl w:val="0"/>
        </w:rPr>
        <w:t xml:space="preserve">Invoking the BCDR Plan</w:t>
      </w:r>
      <w:r w:rsidDel="00000000" w:rsidR="00000000" w:rsidRPr="00000000">
        <w:rPr>
          <w:rtl w:val="0"/>
        </w:rPr>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r w:rsidDel="00000000" w:rsidR="00000000" w:rsidRPr="00000000">
        <w:rPr>
          <w:rtl w:val="0"/>
        </w:rPr>
      </w:r>
    </w:p>
    <w:p w:rsidR="00000000" w:rsidDel="00000000" w:rsidP="00000000" w:rsidRDefault="00000000" w:rsidRPr="00000000" w14:paraId="0000007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pPr>
      <w:r w:rsidDel="00000000" w:rsidR="00000000" w:rsidRPr="00000000">
        <w:rPr>
          <w:rFonts w:ascii="Arial" w:cs="Arial" w:eastAsia="Arial" w:hAnsi="Arial"/>
          <w:b w:val="1"/>
          <w:color w:val="000000"/>
          <w:sz w:val="24"/>
          <w:szCs w:val="24"/>
          <w:rtl w:val="0"/>
        </w:rPr>
        <w:t xml:space="preserve">Circumstances beyond your control</w:t>
      </w:r>
      <w:r w:rsidDel="00000000" w:rsidR="00000000" w:rsidRPr="00000000">
        <w:rPr>
          <w:rtl w:val="0"/>
        </w:rPr>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pPr>
      <w:bookmarkStart w:colFirst="0" w:colLast="0" w:name="_heading=h.1hmsyys" w:id="26"/>
      <w:bookmarkEnd w:id="26"/>
      <w:r w:rsidDel="00000000" w:rsidR="00000000" w:rsidRPr="00000000">
        <w:rPr>
          <w:rFonts w:ascii="Arial" w:cs="Arial" w:eastAsia="Arial" w:hAnsi="Arial"/>
          <w:b w:val="1"/>
          <w:color w:val="000000"/>
          <w:sz w:val="24"/>
          <w:szCs w:val="24"/>
          <w:highlight w:val="yellow"/>
          <w:rtl w:val="0"/>
        </w:rPr>
        <w:t xml:space="preserve">[Insolvency Continuity Plan (Section 4)</w:t>
      </w:r>
      <w:r w:rsidDel="00000000" w:rsidR="00000000" w:rsidRPr="00000000">
        <w:rPr>
          <w:rtl w:val="0"/>
        </w:rPr>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r w:rsidDel="00000000" w:rsidR="00000000" w:rsidRPr="00000000">
        <w:rPr>
          <w:rtl w:val="0"/>
        </w:rPr>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color w:val="000000"/>
          <w:sz w:val="24"/>
          <w:szCs w:val="24"/>
          <w:highlight w:val="yellow"/>
          <w:rtl w:val="0"/>
        </w:rPr>
        <w:t xml:space="preserve">The Insolvency Continuity Plan shall include the following:</w:t>
      </w:r>
      <w:r w:rsidDel="00000000" w:rsidR="00000000" w:rsidRPr="00000000">
        <w:rPr>
          <w:rtl w:val="0"/>
        </w:rPr>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r w:rsidDel="00000000" w:rsidR="00000000" w:rsidRPr="00000000">
        <w:rPr>
          <w:rtl w:val="0"/>
        </w:rPr>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r w:rsidDel="00000000" w:rsidR="00000000" w:rsidRPr="00000000">
        <w:rPr>
          <w:rtl w:val="0"/>
        </w:rPr>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color w:val="000000"/>
          <w:sz w:val="24"/>
          <w:szCs w:val="24"/>
          <w:highlight w:val="yellow"/>
          <w:rtl w:val="0"/>
        </w:rPr>
        <w:t xml:space="preserve">plans to manage and mitigate identified risks;</w:t>
      </w:r>
      <w:r w:rsidDel="00000000" w:rsidR="00000000" w:rsidRPr="00000000">
        <w:rPr>
          <w:rtl w:val="0"/>
        </w:rPr>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r w:rsidDel="00000000" w:rsidR="00000000" w:rsidRPr="00000000">
        <w:rPr>
          <w:rtl w:val="0"/>
        </w:rPr>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r w:rsidDel="00000000" w:rsidR="00000000" w:rsidRPr="00000000">
        <w:rPr>
          <w:rtl w:val="0"/>
        </w:rPr>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r w:rsidDel="00000000" w:rsidR="00000000" w:rsidRPr="00000000">
        <w:rPr>
          <w:rtl w:val="0"/>
        </w:rPr>
      </w:r>
    </w:p>
    <w:p w:rsidR="00000000" w:rsidDel="00000000" w:rsidP="00000000" w:rsidRDefault="00000000" w:rsidRPr="00000000" w14:paraId="00000082">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color w:val="000000"/>
          <w:sz w:val="24"/>
          <w:szCs w:val="24"/>
          <w:highlight w:val="yellow"/>
          <w:rtl w:val="0"/>
        </w:rPr>
        <w:t xml:space="preserve">Paragraph 2.1.6(c) is amended with the addition of the words:</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color w:val="000000"/>
          <w:sz w:val="24"/>
          <w:szCs w:val="24"/>
          <w:highlight w:val="yellow"/>
          <w:rtl w:val="0"/>
        </w:rPr>
        <w:t xml:space="preserve">Add new paragraph 2.1.15:</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6">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color w:val="000000"/>
          <w:sz w:val="24"/>
          <w:szCs w:val="24"/>
          <w:highlight w:val="yellow"/>
          <w:rtl w:val="0"/>
        </w:rPr>
        <w:t xml:space="preserve">Add new paragraph 7.2:</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23ckvvd" w:id="27"/>
      <w:bookmarkEnd w:id="27"/>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RM6361 </w:t>
    </w:r>
    <w:r w:rsidDel="00000000" w:rsidR="00000000" w:rsidRPr="00000000">
      <w:rPr>
        <w:sz w:val="20"/>
        <w:szCs w:val="20"/>
        <w:rtl w:val="0"/>
      </w:rPr>
      <w:t xml:space="preserve">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bookmarkStart w:colFirst="0" w:colLast="0" w:name="_heading=h.41mghml" w:id="28"/>
    <w:bookmarkEnd w:id="28"/>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90">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1">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3">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2" w:customStyle="1">
    <w:name w:val="2"/>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1" w:customStyle="1">
    <w:name w:val="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1G/NsuidBuGUKzKyMype5cwDiA==">CgMxLjAyCWguMWNpOTN4YjIIaC5namRneHMyCWguMzBqMHpsbDIJaC4xZm9iOXRlMgloLjN6bnlzaDcyCWguMmV0OTJwMDIIaC50eWpjd3QyCWguM2R5NnZrbTIJaC4xdDNoNXNmMghoLmlodjYzNjIJaC4zMmhpb3F6MgloLjRkMzRvZzgyCWguMnM4ZXlvMTIJaC4xN2RwOHZ1MgloLjNyZGNyam4yCWguMjZpbjFyZzIIaC5sbnhiejkyCWguMzVua3VuMjIJaC4xa3N2NHV2MgloLjQ0c2luaW8yCWguMmp4c3hxaDIIaC56MzM3eWEyCWguM2oycXFtMzIJaC4xeTgxMHR3MgloLjRpN29qaHAyCWguMnhjeXRwaTIJaC4xaG1zeXlzMgloLjIzY2t2dmQyCWguNDFtZ2htbDgAciExS3VYS19UR2VIMGxhSjZETGtiVkF0bmpXZ2VJNXRja3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2023-06-22T11:13:00Z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